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80000" cy="28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ournament_os_logo_bracket_ball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28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b/>
          <w:color w:val="0F8F83"/>
          <w:sz w:val="24"/>
        </w:rPr>
        <w:t>TOURNAMENT PROPOSAL</w:t>
      </w:r>
    </w:p>
    <w:p>
      <w:pPr>
        <w:spacing w:after="120"/>
        <w:jc w:val="center"/>
      </w:pPr>
      <w:r>
        <w:rPr>
          <w:b/>
          <w:color w:val="14182B"/>
          <w:sz w:val="48"/>
        </w:rPr>
        <w:t>Tournament OS for [EVENT NAME]</w:t>
      </w:r>
    </w:p>
    <w:p>
      <w:pPr>
        <w:spacing w:after="360"/>
        <w:jc w:val="center"/>
      </w:pPr>
      <w:r>
        <w:rPr>
          <w:b w:val="0"/>
          <w:color w:val="5A6070"/>
          <w:sz w:val="24"/>
        </w:rPr>
        <w:t>Prepared for [ORGANISER / SCHOOL NAME]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835"/>
        <w:gridCol w:w="6576"/>
      </w:tblGrid>
      <w:tr>
        <w:tc>
          <w:tcPr>
            <w:tcW w:type="dxa" w:w="2835"/>
          </w:tcPr>
          <w:p>
            <w:r/>
            <w:r>
              <w:rPr>
                <w:sz w:val="19"/>
              </w:rPr>
              <w:t>Prepared for</w:t>
            </w:r>
          </w:p>
        </w:tc>
        <w:tc>
          <w:tcPr>
            <w:tcW w:type="dxa" w:w="6576"/>
          </w:tcPr>
          <w:p>
            <w:r/>
            <w:r>
              <w:rPr>
                <w:sz w:val="19"/>
              </w:rPr>
              <w:t>[CONTACT NAME], [ROLE]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Event</w:t>
            </w:r>
          </w:p>
        </w:tc>
        <w:tc>
          <w:tcPr>
            <w:tcW w:type="dxa" w:w="6576"/>
          </w:tcPr>
          <w:p>
            <w:r/>
            <w:r>
              <w:rPr>
                <w:sz w:val="19"/>
              </w:rPr>
              <w:t>[EVENT NAME] · [SPORT]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Venue &amp; dates</w:t>
            </w:r>
          </w:p>
        </w:tc>
        <w:tc>
          <w:tcPr>
            <w:tcW w:type="dxa" w:w="6576"/>
          </w:tcPr>
          <w:p>
            <w:r/>
            <w:r>
              <w:rPr>
                <w:sz w:val="19"/>
              </w:rPr>
              <w:t>[VENUE] · [DATES]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Scale</w:t>
            </w:r>
          </w:p>
        </w:tc>
        <w:tc>
          <w:tcPr>
            <w:tcW w:type="dxa" w:w="6576"/>
          </w:tcPr>
          <w:p>
            <w:r/>
            <w:r>
              <w:rPr>
                <w:sz w:val="19"/>
              </w:rPr>
              <w:t>[NUMBER] teams · [NUMBER] courts/fields · [AGE GROUPS]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Prepared by</w:t>
            </w:r>
          </w:p>
        </w:tc>
        <w:tc>
          <w:tcPr>
            <w:tcW w:type="dxa" w:w="6576"/>
          </w:tcPr>
          <w:p>
            <w:r/>
            <w:r>
              <w:rPr>
                <w:sz w:val="19"/>
              </w:rPr>
              <w:t>William Price, Digital Marketing Maverick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Date / valid until</w:t>
            </w:r>
          </w:p>
        </w:tc>
        <w:tc>
          <w:tcPr>
            <w:tcW w:type="dxa" w:w="6576"/>
          </w:tcPr>
          <w:p>
            <w:r/>
            <w:r>
              <w:rPr>
                <w:sz w:val="19"/>
              </w:rPr>
              <w:t>[DATE] / [VALID UNTIL]</w:t>
            </w:r>
          </w:p>
        </w:tc>
      </w:tr>
    </w:tbl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mm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b w:val="0"/>
          <w:color w:val="5A6070"/>
          <w:sz w:val="18"/>
        </w:rPr>
        <w:t>Digital Marketing Maverick · digital, social &amp; strategy since 1999</w:t>
      </w:r>
    </w:p>
    <w:p>
      <w:r>
        <w:br w:type="page"/>
      </w:r>
    </w:p>
    <w:p>
      <w:pPr>
        <w:pStyle w:val="Heading1"/>
      </w:pPr>
      <w:r>
        <w:t>1. Why Tournament OS</w:t>
      </w:r>
    </w:p>
    <w:p>
      <w:pPr>
        <w:spacing w:after="120"/>
      </w:pPr>
      <w:r>
        <w:rPr>
          <w:b w:val="0"/>
        </w:rPr>
        <w:t>Running a school or community tournament usually means spreadsheets, WhatsApp groups and a whiteboard at the venue. Parents miss match times, scores arrive late, and sponsors get little visibility.</w:t>
      </w:r>
    </w:p>
    <w:p>
      <w:pPr>
        <w:spacing w:after="120"/>
      </w:pPr>
      <w:r>
        <w:rPr>
          <w:b w:val="0"/>
        </w:rPr>
        <w:t>Tournament OS gives [EVENT NAME] its own live tournament website — scores, fixtures, standings, team profiles and a merchandise store in one place, on every phone. It is built and run by Digital Marketing Maverick, the team behind the Top 10 Tournament website (top10tournament.co.za).</w:t>
      </w:r>
    </w:p>
    <w:p>
      <w:pPr>
        <w:pStyle w:val="Heading2"/>
      </w:pPr>
      <w:r>
        <w:t>What [ORGANISER / SCHOOL NAME] gets</w:t>
      </w:r>
    </w:p>
    <w:p>
      <w:pPr>
        <w:pStyle w:val="ListBullet"/>
      </w:pPr>
      <w:r>
        <w:rPr>
          <w:b/>
        </w:rPr>
        <w:t xml:space="preserve">One home for the event — </w:t>
      </w:r>
      <w:r>
        <w:t>a branded website on your own address</w:t>
      </w:r>
    </w:p>
    <w:p>
      <w:pPr>
        <w:pStyle w:val="ListBullet"/>
      </w:pPr>
      <w:r>
        <w:rPr>
          <w:b/>
        </w:rPr>
        <w:t xml:space="preserve">Live updates — </w:t>
      </w:r>
      <w:r>
        <w:t>scores and standings update the moment they are entered court-side</w:t>
      </w:r>
    </w:p>
    <w:p>
      <w:pPr>
        <w:pStyle w:val="ListBullet"/>
      </w:pPr>
      <w:r>
        <w:rPr>
          <w:b/>
        </w:rPr>
        <w:t xml:space="preserve">Less admin — </w:t>
      </w:r>
      <w:r>
        <w:t>fixtures and brackets are generated from your format and team list</w:t>
      </w:r>
    </w:p>
    <w:p>
      <w:pPr>
        <w:pStyle w:val="ListBullet"/>
      </w:pPr>
      <w:r>
        <w:rPr>
          <w:b/>
        </w:rPr>
        <w:t xml:space="preserve">New income — </w:t>
      </w:r>
      <w:r>
        <w:t>an online merch store and visible sponsor placements</w:t>
      </w:r>
    </w:p>
    <w:p>
      <w:pPr>
        <w:pStyle w:val="ListBullet"/>
      </w:pPr>
      <w:r>
        <w:rPr>
          <w:b/>
        </w:rPr>
        <w:t xml:space="preserve">A lasting record — </w:t>
      </w:r>
      <w:r>
        <w:t>results stay online after the event for schools, players and sponsors</w:t>
      </w:r>
    </w:p>
    <w:p>
      <w:pPr>
        <w:pStyle w:val="Heading1"/>
      </w:pPr>
      <w:r>
        <w:t>2. Platform modules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381"/>
        <w:gridCol w:w="5443"/>
        <w:gridCol w:w="1587"/>
      </w:tblGrid>
      <w:tr>
        <w:tc>
          <w:tcPr>
            <w:tcW w:type="dxa" w:w="2381"/>
            <w:shd w:val="clear" w:fill="D7EFEC"/>
          </w:tcPr>
          <w:p>
            <w:r/>
            <w:r>
              <w:rPr>
                <w:b/>
                <w:sz w:val="19"/>
              </w:rPr>
              <w:t>Module</w:t>
            </w:r>
          </w:p>
        </w:tc>
        <w:tc>
          <w:tcPr>
            <w:tcW w:type="dxa" w:w="5443"/>
            <w:shd w:val="clear" w:fill="D7EFEC"/>
          </w:tcPr>
          <w:p>
            <w:r/>
            <w:r>
              <w:rPr>
                <w:b/>
                <w:sz w:val="19"/>
              </w:rPr>
              <w:t>What it does</w:t>
            </w:r>
          </w:p>
        </w:tc>
        <w:tc>
          <w:tcPr>
            <w:tcW w:type="dxa" w:w="1587"/>
            <w:shd w:val="clear" w:fill="D7EFEC"/>
          </w:tcPr>
          <w:p>
            <w:r/>
            <w:r>
              <w:rPr>
                <w:b/>
                <w:sz w:val="19"/>
              </w:rPr>
              <w:t>Included</w:t>
            </w:r>
          </w:p>
        </w:tc>
      </w:tr>
      <w:tr>
        <w:tc>
          <w:tcPr>
            <w:tcW w:type="dxa" w:w="2381"/>
          </w:tcPr>
          <w:p>
            <w:r/>
            <w:r>
              <w:rPr>
                <w:sz w:val="19"/>
              </w:rPr>
              <w:t>Live scoring</w:t>
            </w:r>
          </w:p>
        </w:tc>
        <w:tc>
          <w:tcPr>
            <w:tcW w:type="dxa" w:w="5443"/>
          </w:tcPr>
          <w:p>
            <w:r/>
            <w:r>
              <w:rPr>
                <w:sz w:val="19"/>
              </w:rPr>
              <w:t>Officials enter scores on a phone or tablet; the site updates instantly</w:t>
            </w:r>
          </w:p>
        </w:tc>
        <w:tc>
          <w:tcPr>
            <w:tcW w:type="dxa" w:w="1587"/>
          </w:tcPr>
          <w:p>
            <w:r/>
            <w:r>
              <w:rPr>
                <w:sz w:val="19"/>
              </w:rPr>
              <w:t>Core</w:t>
            </w:r>
          </w:p>
        </w:tc>
      </w:tr>
      <w:tr>
        <w:tc>
          <w:tcPr>
            <w:tcW w:type="dxa" w:w="2381"/>
          </w:tcPr>
          <w:p>
            <w:r/>
            <w:r>
              <w:rPr>
                <w:sz w:val="19"/>
              </w:rPr>
              <w:t>Fixtures &amp; brackets</w:t>
            </w:r>
          </w:p>
        </w:tc>
        <w:tc>
          <w:tcPr>
            <w:tcW w:type="dxa" w:w="5443"/>
          </w:tcPr>
          <w:p>
            <w:r/>
            <w:r>
              <w:rPr>
                <w:sz w:val="19"/>
              </w:rPr>
              <w:t>Pool play, knockouts, court/time allocation and tiebreakers</w:t>
            </w:r>
          </w:p>
        </w:tc>
        <w:tc>
          <w:tcPr>
            <w:tcW w:type="dxa" w:w="1587"/>
          </w:tcPr>
          <w:p>
            <w:r/>
            <w:r>
              <w:rPr>
                <w:sz w:val="19"/>
              </w:rPr>
              <w:t>Core</w:t>
            </w:r>
          </w:p>
        </w:tc>
      </w:tr>
      <w:tr>
        <w:tc>
          <w:tcPr>
            <w:tcW w:type="dxa" w:w="2381"/>
          </w:tcPr>
          <w:p>
            <w:r/>
            <w:r>
              <w:rPr>
                <w:sz w:val="19"/>
              </w:rPr>
              <w:t>Standings</w:t>
            </w:r>
          </w:p>
        </w:tc>
        <w:tc>
          <w:tcPr>
            <w:tcW w:type="dxa" w:w="5443"/>
          </w:tcPr>
          <w:p>
            <w:r/>
            <w:r>
              <w:rPr>
                <w:sz w:val="19"/>
              </w:rPr>
              <w:t>Automatic tables and bracket progression</w:t>
            </w:r>
          </w:p>
        </w:tc>
        <w:tc>
          <w:tcPr>
            <w:tcW w:type="dxa" w:w="1587"/>
          </w:tcPr>
          <w:p>
            <w:r/>
            <w:r>
              <w:rPr>
                <w:sz w:val="19"/>
              </w:rPr>
              <w:t>Core</w:t>
            </w:r>
          </w:p>
        </w:tc>
      </w:tr>
      <w:tr>
        <w:tc>
          <w:tcPr>
            <w:tcW w:type="dxa" w:w="2381"/>
          </w:tcPr>
          <w:p>
            <w:r/>
            <w:r>
              <w:rPr>
                <w:sz w:val="19"/>
              </w:rPr>
              <w:t>Team &amp; school profiles</w:t>
            </w:r>
          </w:p>
        </w:tc>
        <w:tc>
          <w:tcPr>
            <w:tcW w:type="dxa" w:w="5443"/>
          </w:tcPr>
          <w:p>
            <w:r/>
            <w:r>
              <w:rPr>
                <w:sz w:val="19"/>
              </w:rPr>
              <w:t>Crests, rosters and team pages for every entry</w:t>
            </w:r>
          </w:p>
        </w:tc>
        <w:tc>
          <w:tcPr>
            <w:tcW w:type="dxa" w:w="1587"/>
          </w:tcPr>
          <w:p>
            <w:r/>
            <w:r>
              <w:rPr>
                <w:sz w:val="19"/>
              </w:rPr>
              <w:t>Core</w:t>
            </w:r>
          </w:p>
        </w:tc>
      </w:tr>
      <w:tr>
        <w:tc>
          <w:tcPr>
            <w:tcW w:type="dxa" w:w="2381"/>
          </w:tcPr>
          <w:p>
            <w:r/>
            <w:r>
              <w:rPr>
                <w:sz w:val="19"/>
              </w:rPr>
              <w:t>Event website</w:t>
            </w:r>
          </w:p>
        </w:tc>
        <w:tc>
          <w:tcPr>
            <w:tcW w:type="dxa" w:w="5443"/>
          </w:tcPr>
          <w:p>
            <w:r/>
            <w:r>
              <w:rPr>
                <w:sz w:val="19"/>
              </w:rPr>
              <w:t>Branded home, venue info, schedule, news and social links</w:t>
            </w:r>
          </w:p>
        </w:tc>
        <w:tc>
          <w:tcPr>
            <w:tcW w:type="dxa" w:w="1587"/>
          </w:tcPr>
          <w:p>
            <w:r/>
            <w:r>
              <w:rPr>
                <w:sz w:val="19"/>
              </w:rPr>
              <w:t>Core</w:t>
            </w:r>
          </w:p>
        </w:tc>
      </w:tr>
      <w:tr>
        <w:tc>
          <w:tcPr>
            <w:tcW w:type="dxa" w:w="2381"/>
          </w:tcPr>
          <w:p>
            <w:r/>
            <w:r>
              <w:rPr>
                <w:sz w:val="19"/>
              </w:rPr>
              <w:t>Merchandise store</w:t>
            </w:r>
          </w:p>
        </w:tc>
        <w:tc>
          <w:tcPr>
            <w:tcW w:type="dxa" w:w="5443"/>
          </w:tcPr>
          <w:p>
            <w:r/>
            <w:r>
              <w:rPr>
                <w:sz w:val="19"/>
              </w:rPr>
              <w:t>Online shop for event and supporter gear with pre-orders</w:t>
            </w:r>
          </w:p>
        </w:tc>
        <w:tc>
          <w:tcPr>
            <w:tcW w:type="dxa" w:w="1587"/>
          </w:tcPr>
          <w:p>
            <w:r/>
            <w:r>
              <w:rPr>
                <w:sz w:val="19"/>
              </w:rPr>
              <w:t>Add-on</w:t>
            </w:r>
          </w:p>
        </w:tc>
      </w:tr>
      <w:tr>
        <w:tc>
          <w:tcPr>
            <w:tcW w:type="dxa" w:w="2381"/>
          </w:tcPr>
          <w:p>
            <w:r/>
            <w:r>
              <w:rPr>
                <w:sz w:val="19"/>
              </w:rPr>
              <w:t>Sponsor placements</w:t>
            </w:r>
          </w:p>
        </w:tc>
        <w:tc>
          <w:tcPr>
            <w:tcW w:type="dxa" w:w="5443"/>
          </w:tcPr>
          <w:p>
            <w:r/>
            <w:r>
              <w:rPr>
                <w:sz w:val="19"/>
              </w:rPr>
              <w:t>Logos on the site, scoreboards and match-day screens</w:t>
            </w:r>
          </w:p>
        </w:tc>
        <w:tc>
          <w:tcPr>
            <w:tcW w:type="dxa" w:w="1587"/>
          </w:tcPr>
          <w:p>
            <w:r/>
            <w:r>
              <w:rPr>
                <w:sz w:val="19"/>
              </w:rPr>
              <w:t>Add-on</w:t>
            </w:r>
          </w:p>
        </w:tc>
      </w:tr>
      <w:tr>
        <w:tc>
          <w:tcPr>
            <w:tcW w:type="dxa" w:w="2381"/>
          </w:tcPr>
          <w:p>
            <w:r/>
            <w:r>
              <w:rPr>
                <w:sz w:val="19"/>
              </w:rPr>
              <w:t>Social media &amp; content</w:t>
            </w:r>
          </w:p>
        </w:tc>
        <w:tc>
          <w:tcPr>
            <w:tcW w:type="dxa" w:w="5443"/>
          </w:tcPr>
          <w:p>
            <w:r/>
            <w:r>
              <w:rPr>
                <w:sz w:val="19"/>
              </w:rPr>
              <w:t>Announcements, match-day posts and results graphics</w:t>
            </w:r>
          </w:p>
        </w:tc>
        <w:tc>
          <w:tcPr>
            <w:tcW w:type="dxa" w:w="1587"/>
          </w:tcPr>
          <w:p>
            <w:r/>
            <w:r>
              <w:rPr>
                <w:sz w:val="19"/>
              </w:rPr>
              <w:t>Add-on</w:t>
            </w:r>
          </w:p>
        </w:tc>
      </w:tr>
      <w:tr>
        <w:tc>
          <w:tcPr>
            <w:tcW w:type="dxa" w:w="2381"/>
          </w:tcPr>
          <w:p>
            <w:r/>
            <w:r>
              <w:rPr>
                <w:sz w:val="19"/>
              </w:rPr>
              <w:t>Match-day collateral</w:t>
            </w:r>
          </w:p>
        </w:tc>
        <w:tc>
          <w:tcPr>
            <w:tcW w:type="dxa" w:w="5443"/>
          </w:tcPr>
          <w:p>
            <w:r/>
            <w:r>
              <w:rPr>
                <w:sz w:val="19"/>
              </w:rPr>
              <w:t>Posters, banners and QR codes linking to live scores</w:t>
            </w:r>
          </w:p>
        </w:tc>
        <w:tc>
          <w:tcPr>
            <w:tcW w:type="dxa" w:w="1587"/>
          </w:tcPr>
          <w:p>
            <w:r/>
            <w:r>
              <w:rPr>
                <w:sz w:val="19"/>
              </w:rPr>
              <w:t>Add-on</w:t>
            </w:r>
          </w:p>
        </w:tc>
      </w:tr>
    </w:tbl>
    <w:p/>
    <w:p>
      <w:pPr>
        <w:pStyle w:val="Heading1"/>
      </w:pPr>
      <w:r>
        <w:t>3. Setup workflow</w:t>
      </w:r>
    </w:p>
    <w:p>
      <w:pPr>
        <w:spacing w:after="120"/>
      </w:pPr>
      <w:r>
        <w:rPr>
          <w:b w:val="0"/>
        </w:rPr>
        <w:t>A typical setup takes three to four weeks from sign-off to the first match. Timing is relative to day one of the event.</w:t>
      </w:r>
    </w:p>
    <w:p>
      <w:pPr>
        <w:pStyle w:val="Heading2"/>
      </w:pPr>
      <w:r>
        <w:t>Phase 1 · Discovery &amp; branding  (3–4 weeks before)</w:t>
      </w:r>
    </w:p>
    <w:p>
      <w:pPr>
        <w:pStyle w:val="ListBullet"/>
      </w:pPr>
      <w:r>
        <w:t>Kick-off meeting: format, rules, age groups, venue and courts</w:t>
      </w:r>
    </w:p>
    <w:p>
      <w:pPr>
        <w:pStyle w:val="ListBullet"/>
      </w:pPr>
      <w:r>
        <w:t>Collect logos, colours, sponsor assets and contact lists</w:t>
      </w:r>
    </w:p>
    <w:p>
      <w:pPr>
        <w:pStyle w:val="ListBullet"/>
      </w:pPr>
      <w:r>
        <w:t>Set up the event website on your chosen web address</w:t>
      </w:r>
    </w:p>
    <w:p>
      <w:pPr>
        <w:pStyle w:val="ListBullet"/>
      </w:pPr>
      <w:r>
        <w:t>Organiser approves the look and content</w:t>
      </w:r>
    </w:p>
    <w:p>
      <w:pPr>
        <w:spacing w:after="120"/>
      </w:pPr>
      <w:r>
        <w:rPr>
          <w:b w:val="0"/>
          <w:color w:val="0F8F83"/>
          <w:sz w:val="19"/>
        </w:rPr>
        <w:t>Organiser supplies: format &amp; rules, logo, sponsor list, venue details</w:t>
      </w:r>
    </w:p>
    <w:p>
      <w:pPr>
        <w:pStyle w:val="Heading2"/>
      </w:pPr>
      <w:r>
        <w:t>Phase 2 · Teams &amp; fixtures  (1–2 weeks before)</w:t>
      </w:r>
    </w:p>
    <w:p>
      <w:pPr>
        <w:pStyle w:val="ListBullet"/>
      </w:pPr>
      <w:r>
        <w:t>Load participating schools, teams, rosters and crests</w:t>
      </w:r>
    </w:p>
    <w:p>
      <w:pPr>
        <w:pStyle w:val="ListBullet"/>
      </w:pPr>
      <w:r>
        <w:t>Generate the fixture list and court/time schedule</w:t>
      </w:r>
    </w:p>
    <w:p>
      <w:pPr>
        <w:pStyle w:val="ListBullet"/>
      </w:pPr>
      <w:r>
        <w:t>Open the merch store and publish announcement posts (if selected)</w:t>
      </w:r>
    </w:p>
    <w:p>
      <w:pPr>
        <w:pStyle w:val="ListBullet"/>
      </w:pPr>
      <w:r>
        <w:t>Organiser approves the final fixture list</w:t>
      </w:r>
    </w:p>
    <w:p>
      <w:pPr>
        <w:spacing w:after="120"/>
      </w:pPr>
      <w:r>
        <w:rPr>
          <w:b w:val="0"/>
          <w:color w:val="0F8F83"/>
          <w:sz w:val="19"/>
        </w:rPr>
        <w:t>Organiser supplies: confirmed team list and rosters</w:t>
      </w:r>
    </w:p>
    <w:p>
      <w:pPr>
        <w:pStyle w:val="Heading2"/>
      </w:pPr>
      <w:r>
        <w:t>Phase 3 · Training &amp; dry run  (1–2 days before)</w:t>
      </w:r>
    </w:p>
    <w:p>
      <w:pPr>
        <w:pStyle w:val="ListBullet"/>
      </w:pPr>
      <w:r>
        <w:t>15-minute walkthrough for scorekeepers on their phones or tablets</w:t>
      </w:r>
    </w:p>
    <w:p>
      <w:pPr>
        <w:pStyle w:val="ListBullet"/>
      </w:pPr>
      <w:r>
        <w:t>Check venue Wi-Fi/mobile signal and any display screens</w:t>
      </w:r>
    </w:p>
    <w:p>
      <w:pPr>
        <w:pStyle w:val="ListBullet"/>
      </w:pPr>
      <w:r>
        <w:t>Test match entered end to end, then reset</w:t>
      </w:r>
    </w:p>
    <w:p>
      <w:pPr>
        <w:spacing w:after="120"/>
      </w:pPr>
      <w:r>
        <w:rPr>
          <w:b w:val="0"/>
          <w:color w:val="0F8F83"/>
          <w:sz w:val="19"/>
        </w:rPr>
        <w:t>Organiser supplies: scorekeeper names, one per court</w:t>
      </w:r>
    </w:p>
    <w:p>
      <w:pPr>
        <w:pStyle w:val="Heading2"/>
      </w:pPr>
      <w:r>
        <w:t>Phase 4 · Match days  (Event days)</w:t>
      </w:r>
    </w:p>
    <w:p>
      <w:pPr>
        <w:pStyle w:val="ListBullet"/>
      </w:pPr>
      <w:r>
        <w:t>DMM monitors live scores and fixes issues as they happen</w:t>
      </w:r>
    </w:p>
    <w:p>
      <w:pPr>
        <w:pStyle w:val="ListBullet"/>
      </w:pPr>
      <w:r>
        <w:t>Live social updates and results graphics (if selected)</w:t>
      </w:r>
    </w:p>
    <w:p>
      <w:pPr>
        <w:pStyle w:val="ListBullet"/>
      </w:pPr>
      <w:r>
        <w:t>Champions and final standings published at the final whistle</w:t>
      </w:r>
    </w:p>
    <w:p>
      <w:pPr>
        <w:spacing w:after="120"/>
      </w:pPr>
      <w:r>
        <w:rPr>
          <w:b w:val="0"/>
          <w:color w:val="0F8F83"/>
          <w:sz w:val="19"/>
        </w:rPr>
        <w:t>Organiser supplies: one contact person on site</w:t>
      </w:r>
    </w:p>
    <w:p>
      <w:pPr>
        <w:pStyle w:val="Heading2"/>
      </w:pPr>
      <w:r>
        <w:t>Phase 5 · Wrap-up  (Up to 1 week after)</w:t>
      </w:r>
    </w:p>
    <w:p>
      <w:pPr>
        <w:pStyle w:val="ListBullet"/>
      </w:pPr>
      <w:r>
        <w:t>Final results, photos and standings archived on the site</w:t>
      </w:r>
    </w:p>
    <w:p>
      <w:pPr>
        <w:pStyle w:val="ListBullet"/>
      </w:pPr>
      <w:r>
        <w:t>Short wrap-up report: what worked and what to change next year</w:t>
      </w:r>
    </w:p>
    <w:p>
      <w:pPr>
        <w:pStyle w:val="ListBullet"/>
      </w:pPr>
      <w:r>
        <w:t>Sponsor thank-you and next-year sign-up page (optional)</w:t>
      </w:r>
    </w:p>
    <w:p>
      <w:pPr>
        <w:spacing w:after="120"/>
      </w:pPr>
      <w:r>
        <w:rPr>
          <w:b w:val="0"/>
          <w:color w:val="0F8F83"/>
          <w:sz w:val="19"/>
        </w:rPr>
        <w:t>Organiser supplies: photos and feedback</w:t>
      </w:r>
    </w:p>
    <w:p>
      <w:pPr>
        <w:pStyle w:val="Heading1"/>
      </w:pPr>
      <w:r>
        <w:t>4. Roles &amp; responsibilities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175"/>
        <w:gridCol w:w="3118"/>
        <w:gridCol w:w="3118"/>
      </w:tblGrid>
      <w:tr>
        <w:tc>
          <w:tcPr>
            <w:tcW w:type="dxa" w:w="3175"/>
            <w:shd w:val="clear" w:fill="D7EFEC"/>
          </w:tcPr>
          <w:p>
            <w:r/>
            <w:r>
              <w:rPr>
                <w:b/>
                <w:sz w:val="19"/>
              </w:rPr>
              <w:t>Task</w:t>
            </w:r>
          </w:p>
        </w:tc>
        <w:tc>
          <w:tcPr>
            <w:tcW w:type="dxa" w:w="3118"/>
            <w:shd w:val="clear" w:fill="D7EFEC"/>
          </w:tcPr>
          <w:p>
            <w:r/>
            <w:r>
              <w:rPr>
                <w:b/>
                <w:sz w:val="19"/>
              </w:rPr>
              <w:t>Digital Marketing Maverick</w:t>
            </w:r>
          </w:p>
        </w:tc>
        <w:tc>
          <w:tcPr>
            <w:tcW w:type="dxa" w:w="3118"/>
            <w:shd w:val="clear" w:fill="D7EFEC"/>
          </w:tcPr>
          <w:p>
            <w:r/>
            <w:r>
              <w:rPr>
                <w:b/>
                <w:sz w:val="19"/>
              </w:rPr>
              <w:t>[ORGANISER / SCHOOL NAME]</w:t>
            </w:r>
          </w:p>
        </w:tc>
      </w:tr>
      <w:tr>
        <w:tc>
          <w:tcPr>
            <w:tcW w:type="dxa" w:w="3175"/>
          </w:tcPr>
          <w:p>
            <w:r/>
            <w:r>
              <w:rPr>
                <w:sz w:val="19"/>
              </w:rPr>
              <w:t>Website, hosting &amp; setup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Yes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—</w:t>
            </w:r>
          </w:p>
        </w:tc>
      </w:tr>
      <w:tr>
        <w:tc>
          <w:tcPr>
            <w:tcW w:type="dxa" w:w="3175"/>
          </w:tcPr>
          <w:p>
            <w:r/>
            <w:r>
              <w:rPr>
                <w:sz w:val="19"/>
              </w:rPr>
              <w:t>Format, rules &amp; team list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Advises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Supplies</w:t>
            </w:r>
          </w:p>
        </w:tc>
      </w:tr>
      <w:tr>
        <w:tc>
          <w:tcPr>
            <w:tcW w:type="dxa" w:w="3175"/>
          </w:tcPr>
          <w:p>
            <w:r/>
            <w:r>
              <w:rPr>
                <w:sz w:val="19"/>
              </w:rPr>
              <w:t>Scorekeeping on match days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Trains &amp; supports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Provides scorekeepers</w:t>
            </w:r>
          </w:p>
        </w:tc>
      </w:tr>
      <w:tr>
        <w:tc>
          <w:tcPr>
            <w:tcW w:type="dxa" w:w="3175"/>
          </w:tcPr>
          <w:p>
            <w:r/>
            <w:r>
              <w:rPr>
                <w:sz w:val="19"/>
              </w:rPr>
              <w:t>Sponsors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Places assets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Secures sponsors</w:t>
            </w:r>
          </w:p>
        </w:tc>
      </w:tr>
      <w:tr>
        <w:tc>
          <w:tcPr>
            <w:tcW w:type="dxa" w:w="3175"/>
          </w:tcPr>
          <w:p>
            <w:r/>
            <w:r>
              <w:rPr>
                <w:sz w:val="19"/>
              </w:rPr>
              <w:t>Social media &amp; content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If selected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Approves</w:t>
            </w:r>
          </w:p>
        </w:tc>
      </w:tr>
      <w:tr>
        <w:tc>
          <w:tcPr>
            <w:tcW w:type="dxa" w:w="3175"/>
          </w:tcPr>
          <w:p>
            <w:r/>
            <w:r>
              <w:rPr>
                <w:sz w:val="19"/>
              </w:rPr>
              <w:t>Venue connectivity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Checks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Provides</w:t>
            </w:r>
          </w:p>
        </w:tc>
      </w:tr>
    </w:tbl>
    <w:p/>
    <w:p>
      <w:r>
        <w:br w:type="page"/>
      </w:r>
    </w:p>
    <w:p>
      <w:pPr>
        <w:pStyle w:val="Heading1"/>
      </w:pPr>
      <w:r>
        <w:t>5. Packages &amp; investment</w:t>
      </w:r>
    </w:p>
    <w:p>
      <w:pPr>
        <w:spacing w:after="120"/>
      </w:pPr>
      <w:r>
        <w:rPr>
          <w:b w:val="0"/>
          <w:color w:val="5A6070"/>
        </w:rPr>
        <w:t>Pricing is tailored to the size of the event. Fill in the amounts below for this proposal.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41"/>
        <w:gridCol w:w="5556"/>
        <w:gridCol w:w="1814"/>
      </w:tblGrid>
      <w:tr>
        <w:tc>
          <w:tcPr>
            <w:tcW w:type="dxa" w:w="2041"/>
            <w:shd w:val="clear" w:fill="D7EFEC"/>
          </w:tcPr>
          <w:p>
            <w:r/>
            <w:r>
              <w:rPr>
                <w:b/>
                <w:sz w:val="19"/>
              </w:rPr>
              <w:t>Package</w:t>
            </w:r>
          </w:p>
        </w:tc>
        <w:tc>
          <w:tcPr>
            <w:tcW w:type="dxa" w:w="5556"/>
            <w:shd w:val="clear" w:fill="D7EFEC"/>
          </w:tcPr>
          <w:p>
            <w:r/>
            <w:r>
              <w:rPr>
                <w:b/>
                <w:sz w:val="19"/>
              </w:rPr>
              <w:t>Includes</w:t>
            </w:r>
          </w:p>
        </w:tc>
        <w:tc>
          <w:tcPr>
            <w:tcW w:type="dxa" w:w="1814"/>
            <w:shd w:val="clear" w:fill="D7EFEC"/>
          </w:tcPr>
          <w:p>
            <w:r/>
            <w:r>
              <w:rPr>
                <w:b/>
                <w:sz w:val="19"/>
              </w:rPr>
              <w:t>Investment</w:t>
            </w:r>
          </w:p>
        </w:tc>
      </w:tr>
      <w:tr>
        <w:tc>
          <w:tcPr>
            <w:tcW w:type="dxa" w:w="2041"/>
          </w:tcPr>
          <w:p>
            <w:r/>
            <w:r>
              <w:rPr>
                <w:sz w:val="19"/>
              </w:rPr>
              <w:t>Essentials</w:t>
            </w:r>
          </w:p>
        </w:tc>
        <w:tc>
          <w:tcPr>
            <w:tcW w:type="dxa" w:w="5556"/>
          </w:tcPr>
          <w:p>
            <w:r/>
            <w:r>
              <w:rPr>
                <w:sz w:val="19"/>
              </w:rPr>
              <w:t>Event website, live scoring, fixtures, standings, team profiles, scorekeeper training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  <w:t>R [AMOUNT]</w:t>
            </w:r>
          </w:p>
        </w:tc>
      </w:tr>
      <w:tr>
        <w:tc>
          <w:tcPr>
            <w:tcW w:type="dxa" w:w="2041"/>
          </w:tcPr>
          <w:p>
            <w:r/>
            <w:r>
              <w:rPr>
                <w:sz w:val="19"/>
              </w:rPr>
              <w:t>Pro</w:t>
            </w:r>
          </w:p>
        </w:tc>
        <w:tc>
          <w:tcPr>
            <w:tcW w:type="dxa" w:w="5556"/>
          </w:tcPr>
          <w:p>
            <w:r/>
            <w:r>
              <w:rPr>
                <w:sz w:val="19"/>
              </w:rPr>
              <w:t>Essentials + merch store + sponsor placements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  <w:t>R [AMOUNT]</w:t>
            </w:r>
          </w:p>
        </w:tc>
      </w:tr>
      <w:tr>
        <w:tc>
          <w:tcPr>
            <w:tcW w:type="dxa" w:w="2041"/>
          </w:tcPr>
          <w:p>
            <w:r/>
            <w:r>
              <w:rPr>
                <w:sz w:val="19"/>
              </w:rPr>
              <w:t>Full service</w:t>
            </w:r>
          </w:p>
        </w:tc>
        <w:tc>
          <w:tcPr>
            <w:tcW w:type="dxa" w:w="5556"/>
          </w:tcPr>
          <w:p>
            <w:r/>
            <w:r>
              <w:rPr>
                <w:sz w:val="19"/>
              </w:rPr>
              <w:t>Pro + social media, content, match-day collateral and on-site support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  <w:t>R [AMOUNT]</w:t>
            </w:r>
          </w:p>
        </w:tc>
      </w:tr>
      <w:tr>
        <w:tc>
          <w:tcPr>
            <w:tcW w:type="dxa" w:w="2041"/>
          </w:tcPr>
          <w:p>
            <w:r/>
            <w:r>
              <w:rPr>
                <w:sz w:val="19"/>
              </w:rPr>
              <w:t>Optional add-ons</w:t>
            </w:r>
          </w:p>
        </w:tc>
        <w:tc>
          <w:tcPr>
            <w:tcW w:type="dxa" w:w="5556"/>
          </w:tcPr>
          <w:p>
            <w:r/>
            <w:r>
              <w:rPr>
                <w:sz w:val="19"/>
              </w:rPr>
              <w:t>[ADD-ONS, e.g. live streaming links, extra match days]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  <w:t>R [AMOUNT]</w:t>
            </w:r>
          </w:p>
        </w:tc>
      </w:tr>
    </w:tbl>
    <w:p/>
    <w:p>
      <w:pPr>
        <w:spacing w:after="120"/>
      </w:pPr>
      <w:r>
        <w:rPr>
          <w:b w:val="0"/>
        </w:rPr>
        <w:t>Payment terms: [TERMS, e.g. 50% on sign-off, 50% before match day one]. Prices [include/exclude] VAT.</w:t>
      </w:r>
    </w:p>
    <w:p>
      <w:pPr>
        <w:pStyle w:val="Heading1"/>
      </w:pPr>
      <w:r>
        <w:t>6. Proof: Top 10 Tournament</w:t>
      </w:r>
    </w:p>
    <w:p>
      <w:pPr>
        <w:spacing w:after="120"/>
      </w:pPr>
      <w:r>
        <w:rPr>
          <w:b w:val="0"/>
        </w:rPr>
        <w:t>Tournament OS powers the Top 10 Tournament (2–4 December 2026, Mandeville Sports Club, Johannesburg): live scores, fixtures, standings and a merchandise store. See it at top10tournament.co.za.</w:t>
      </w:r>
    </w:p>
    <w:p>
      <w:pPr>
        <w:pStyle w:val="Heading1"/>
      </w:pPr>
      <w:r>
        <w:t>7. Next steps</w:t>
      </w:r>
    </w:p>
    <w:p>
      <w:pPr>
        <w:pStyle w:val="ListNumber"/>
      </w:pPr>
      <w:r>
        <w:t>Confirm the package and add-ons</w:t>
      </w:r>
    </w:p>
    <w:p>
      <w:pPr>
        <w:pStyle w:val="ListNumber"/>
      </w:pPr>
      <w:r>
        <w:t>Sign and return this proposal</w:t>
      </w:r>
    </w:p>
    <w:p>
      <w:pPr>
        <w:pStyle w:val="ListNumber"/>
      </w:pPr>
      <w:r>
        <w:t>Book the kick-off meeting</w:t>
      </w:r>
    </w:p>
    <w:p>
      <w:pPr>
        <w:pStyle w:val="ListNumber"/>
      </w:pPr>
      <w:r>
        <w:t>We start Phase 1 — your site is live within [NUMBER] days</w:t>
      </w:r>
    </w:p>
    <w:p/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06"/>
        <w:gridCol w:w="4706"/>
      </w:tblGrid>
      <w:tr>
        <w:tc>
          <w:tcPr>
            <w:tcW w:type="dxa" w:w="4706"/>
            <w:shd w:val="clear" w:fill="D7EFEC"/>
          </w:tcPr>
          <w:p>
            <w:r/>
            <w:r>
              <w:rPr>
                <w:b/>
                <w:sz w:val="19"/>
              </w:rPr>
              <w:t>Accepted for [ORGANISER / SCHOOL NAME]</w:t>
            </w:r>
          </w:p>
        </w:tc>
        <w:tc>
          <w:tcPr>
            <w:tcW w:type="dxa" w:w="4706"/>
            <w:shd w:val="clear" w:fill="D7EFEC"/>
          </w:tcPr>
          <w:p>
            <w:r/>
            <w:r>
              <w:rPr>
                <w:b/>
                <w:sz w:val="19"/>
              </w:rPr>
              <w:t>Digital Marketing Maverick</w:t>
            </w:r>
          </w:p>
        </w:tc>
      </w:tr>
      <w:tr>
        <w:tc>
          <w:tcPr>
            <w:tcW w:type="dxa" w:w="4706"/>
          </w:tcPr>
          <w:p>
            <w:r/>
            <w:r>
              <w:rPr>
                <w:sz w:val="19"/>
              </w:rPr>
              <w:t>Name:</w:t>
              <w:br/>
              <w:br/>
              <w:t>Signature:</w:t>
              <w:br/>
              <w:br/>
              <w:t>Date:</w:t>
            </w:r>
          </w:p>
        </w:tc>
        <w:tc>
          <w:tcPr>
            <w:tcW w:type="dxa" w:w="4706"/>
          </w:tcPr>
          <w:p>
            <w:r/>
            <w:r>
              <w:rPr>
                <w:sz w:val="19"/>
              </w:rPr>
              <w:t>William Price</w:t>
              <w:br/>
              <w:br/>
              <w:t>Signature:</w:t>
              <w:br/>
              <w:br/>
              <w:t>Date:</w:t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6070"/>
        <w:sz w:val="15"/>
      </w:rPr>
      <w:t>Powered by Tournament OS · Digital Marketing Maverick · digitalmarketingmaverick.co.za · 081 273 6456 · william@digitalmarketingmaverick.co.za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dmm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  <w:r>
      <w:rPr>
        <w:color w:val="5A6070"/>
        <w:sz w:val="16"/>
      </w:rPr>
      <w:t xml:space="preserve">   Digital Marketing Maverick  ·  Tournament OS Proposal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4182B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color w:val="14182B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color w:val="14182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Relationship Id="rId12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